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78EE0926" w:rsidR="00D53226" w:rsidRDefault="00D53226" w:rsidP="00F97C67">
            <w:pPr>
              <w:spacing w:after="0" w:line="240" w:lineRule="auto"/>
              <w:rPr>
                <w:rFonts w:ascii="Times New Roman" w:hAnsi="Times New Roman" w:cs="Times New Roman" w:hint="cs"/>
                <w:b/>
                <w:bCs/>
                <w:sz w:val="32"/>
                <w:szCs w:val="32"/>
                <w:rtl/>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ED50EB">
              <w:rPr>
                <w:rFonts w:ascii="Times New Roman" w:hAnsi="Times New Roman" w:cs="Times New Roman" w:hint="cs"/>
                <w:b/>
                <w:bCs/>
                <w:sz w:val="36"/>
                <w:szCs w:val="36"/>
                <w:rtl/>
                <w:lang w:bidi="ar-IQ"/>
              </w:rPr>
              <w:t>8328</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5EE1FA87" w:rsidR="00D53226" w:rsidRPr="00A47B94"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ED50EB" w:rsidRPr="00ED50EB">
              <w:rPr>
                <w:rFonts w:ascii="Times New Roman" w:hAnsi="Times New Roman" w:cs="Times New Roman"/>
                <w:b/>
                <w:bCs/>
                <w:sz w:val="36"/>
                <w:szCs w:val="36"/>
              </w:rPr>
              <w:t xml:space="preserve">C02F1/28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1E54F379" w:rsidR="00D53226" w:rsidRDefault="00D53226" w:rsidP="00F97C67">
            <w:pPr>
              <w:tabs>
                <w:tab w:val="left" w:pos="2789"/>
              </w:tabs>
              <w:spacing w:after="0" w:line="240" w:lineRule="auto"/>
              <w:rPr>
                <w:rFonts w:ascii="Times New Roman" w:hAnsi="Times New Roman" w:cs="Times New Roman" w:hint="cs"/>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ED50EB">
              <w:rPr>
                <w:rFonts w:ascii="Times New Roman" w:hAnsi="Times New Roman" w:cs="Times New Roman" w:hint="cs"/>
                <w:b/>
                <w:bCs/>
                <w:sz w:val="36"/>
                <w:szCs w:val="36"/>
                <w:rtl/>
                <w:lang w:bidi="ar-IQ"/>
              </w:rPr>
              <w:t>6</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77777777" w:rsidR="00D53226" w:rsidRDefault="00D53226" w:rsidP="00F97C67">
            <w:pPr>
              <w:spacing w:after="0" w:line="240" w:lineRule="auto"/>
              <w:rPr>
                <w:rFonts w:ascii="Times New Roman" w:hAnsi="Times New Roman" w:cs="Times New Roman" w:hint="cs"/>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56E4E090" w14:textId="77777777" w:rsidR="00ED50EB" w:rsidRPr="00ED50EB" w:rsidRDefault="00ED50EB" w:rsidP="00ED50EB">
            <w:pPr>
              <w:spacing w:after="0" w:line="240" w:lineRule="auto"/>
              <w:jc w:val="center"/>
              <w:rPr>
                <w:rFonts w:ascii="Times New Roman" w:hAnsi="Times New Roman" w:cs="Times New Roman" w:hint="cs"/>
                <w:bCs/>
                <w:sz w:val="28"/>
                <w:szCs w:val="28"/>
                <w:rtl/>
              </w:rPr>
            </w:pPr>
            <w:r w:rsidRPr="00ED50EB">
              <w:rPr>
                <w:rFonts w:ascii="Times New Roman" w:hAnsi="Times New Roman" w:cs="Times New Roman"/>
                <w:bCs/>
                <w:sz w:val="28"/>
                <w:szCs w:val="28"/>
                <w:rtl/>
              </w:rPr>
              <w:t>م.د. اشراق عبودي فاضل</w:t>
            </w:r>
          </w:p>
          <w:p w14:paraId="2587DD97" w14:textId="1EEF0359" w:rsidR="00ED50EB" w:rsidRPr="00ED50EB" w:rsidRDefault="00ED50EB" w:rsidP="00ED50EB">
            <w:pPr>
              <w:spacing w:after="0" w:line="240" w:lineRule="auto"/>
              <w:jc w:val="center"/>
              <w:rPr>
                <w:rFonts w:ascii="Times New Roman" w:hAnsi="Times New Roman" w:cs="Times New Roman"/>
                <w:bCs/>
                <w:sz w:val="28"/>
                <w:szCs w:val="28"/>
                <w:lang w:bidi="ar-IQ"/>
              </w:rPr>
            </w:pPr>
            <w:r w:rsidRPr="00ED50EB">
              <w:rPr>
                <w:rFonts w:ascii="Times New Roman" w:hAnsi="Times New Roman" w:cs="Times New Roman"/>
                <w:bCs/>
                <w:sz w:val="28"/>
                <w:szCs w:val="28"/>
                <w:rtl/>
              </w:rPr>
              <w:t>جامعة القادسية/ كلية التربية</w:t>
            </w:r>
            <w:r w:rsidRPr="00ED50EB">
              <w:rPr>
                <w:rFonts w:ascii="Times New Roman" w:hAnsi="Times New Roman" w:cs="Times New Roman" w:hint="cs"/>
                <w:bCs/>
                <w:sz w:val="28"/>
                <w:szCs w:val="28"/>
                <w:rtl/>
              </w:rPr>
              <w:t>/</w:t>
            </w:r>
            <w:r w:rsidRPr="00ED50EB">
              <w:rPr>
                <w:rFonts w:ascii="Times New Roman" w:hAnsi="Times New Roman" w:cs="Times New Roman"/>
                <w:bCs/>
                <w:sz w:val="28"/>
                <w:szCs w:val="28"/>
                <w:rtl/>
              </w:rPr>
              <w:t xml:space="preserve"> قسم الفيزياء</w:t>
            </w:r>
          </w:p>
          <w:p w14:paraId="684CA532" w14:textId="77777777" w:rsidR="00ED50EB" w:rsidRPr="00ED50EB" w:rsidRDefault="00ED50EB" w:rsidP="00ED50EB">
            <w:pPr>
              <w:spacing w:after="0" w:line="240" w:lineRule="auto"/>
              <w:jc w:val="center"/>
              <w:rPr>
                <w:rFonts w:ascii="Times New Roman" w:hAnsi="Times New Roman" w:cs="Times New Roman" w:hint="cs"/>
                <w:bCs/>
                <w:sz w:val="28"/>
                <w:szCs w:val="28"/>
                <w:rtl/>
              </w:rPr>
            </w:pPr>
            <w:r w:rsidRPr="00ED50EB">
              <w:rPr>
                <w:rFonts w:ascii="Times New Roman" w:hAnsi="Times New Roman" w:cs="Times New Roman"/>
                <w:bCs/>
                <w:sz w:val="28"/>
                <w:szCs w:val="28"/>
                <w:rtl/>
              </w:rPr>
              <w:t>أ.د. بلقيس محمد ضياء</w:t>
            </w:r>
          </w:p>
          <w:p w14:paraId="5F6A69F8" w14:textId="4E3BE6D6" w:rsidR="00ED50EB" w:rsidRPr="00ED50EB" w:rsidRDefault="00ED50EB" w:rsidP="00ED50EB">
            <w:pPr>
              <w:spacing w:after="0" w:line="240" w:lineRule="auto"/>
              <w:jc w:val="center"/>
              <w:rPr>
                <w:rFonts w:ascii="Times New Roman" w:hAnsi="Times New Roman" w:cs="Times New Roman"/>
                <w:bCs/>
                <w:sz w:val="28"/>
                <w:szCs w:val="28"/>
                <w:lang w:bidi="ar-IQ"/>
              </w:rPr>
            </w:pPr>
            <w:r w:rsidRPr="00ED50EB">
              <w:rPr>
                <w:rFonts w:ascii="Times New Roman" w:hAnsi="Times New Roman" w:cs="Times New Roman"/>
                <w:bCs/>
                <w:sz w:val="28"/>
                <w:szCs w:val="28"/>
                <w:rtl/>
              </w:rPr>
              <w:t>الجامعة التكنلوجية / قسم العلوم التطبيقية</w:t>
            </w:r>
          </w:p>
          <w:p w14:paraId="10704423" w14:textId="6B136CD7" w:rsidR="00ED50EB" w:rsidRPr="00ED50EB" w:rsidRDefault="00ED50EB" w:rsidP="00ED50EB">
            <w:pPr>
              <w:spacing w:after="0" w:line="240" w:lineRule="auto"/>
              <w:jc w:val="center"/>
              <w:rPr>
                <w:rFonts w:ascii="Times New Roman" w:hAnsi="Times New Roman" w:cs="Times New Roman" w:hint="cs"/>
                <w:bCs/>
                <w:sz w:val="28"/>
                <w:szCs w:val="28"/>
                <w:rtl/>
              </w:rPr>
            </w:pPr>
            <w:r w:rsidRPr="00ED50EB">
              <w:rPr>
                <w:rFonts w:ascii="Times New Roman" w:hAnsi="Times New Roman" w:cs="Times New Roman"/>
                <w:bCs/>
                <w:sz w:val="28"/>
                <w:szCs w:val="28"/>
                <w:rtl/>
              </w:rPr>
              <w:t>أ.د. وجدان ثامر مهدي</w:t>
            </w:r>
          </w:p>
          <w:p w14:paraId="3DF29B8D" w14:textId="2D4AB273" w:rsidR="00ED50EB" w:rsidRPr="00ED50EB" w:rsidRDefault="00ED50EB" w:rsidP="00ED50EB">
            <w:pPr>
              <w:spacing w:after="0" w:line="240" w:lineRule="auto"/>
              <w:jc w:val="center"/>
              <w:rPr>
                <w:rFonts w:ascii="Times New Roman" w:hAnsi="Times New Roman" w:cs="Times New Roman"/>
                <w:bCs/>
                <w:sz w:val="28"/>
                <w:szCs w:val="28"/>
                <w:lang w:bidi="ar-IQ"/>
              </w:rPr>
            </w:pPr>
            <w:r w:rsidRPr="00ED50EB">
              <w:rPr>
                <w:rFonts w:ascii="Times New Roman" w:hAnsi="Times New Roman" w:cs="Times New Roman"/>
                <w:bCs/>
                <w:sz w:val="28"/>
                <w:szCs w:val="28"/>
                <w:rtl/>
              </w:rPr>
              <w:t>جامعة القادسية / كلية العلوم</w:t>
            </w:r>
            <w:r w:rsidRPr="00ED50EB">
              <w:rPr>
                <w:rFonts w:ascii="Times New Roman" w:hAnsi="Times New Roman" w:cs="Times New Roman" w:hint="cs"/>
                <w:bCs/>
                <w:sz w:val="28"/>
                <w:szCs w:val="28"/>
                <w:rtl/>
              </w:rPr>
              <w:t>/</w:t>
            </w:r>
            <w:r w:rsidRPr="00ED50EB">
              <w:rPr>
                <w:rFonts w:ascii="Times New Roman" w:hAnsi="Times New Roman" w:cs="Times New Roman"/>
                <w:bCs/>
                <w:sz w:val="28"/>
                <w:szCs w:val="28"/>
                <w:rtl/>
              </w:rPr>
              <w:t xml:space="preserve"> قسم علوم الحياة</w:t>
            </w:r>
          </w:p>
          <w:p w14:paraId="552C9184" w14:textId="77777777" w:rsidR="00ED50EB" w:rsidRPr="00ED50EB" w:rsidRDefault="00ED50EB"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3C0D280C"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ED50EB">
              <w:rPr>
                <w:rFonts w:ascii="Times New Roman" w:hAnsi="Times New Roman" w:cs="Times New Roman"/>
                <w:b/>
                <w:bCs/>
                <w:sz w:val="32"/>
                <w:szCs w:val="32"/>
                <w:lang w:bidi="ar-IQ"/>
              </w:rPr>
              <w:t>IQ/00230359</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5FC62BF3"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ED50EB">
              <w:rPr>
                <w:rFonts w:ascii="Times New Roman" w:hAnsi="Times New Roman" w:cs="Times New Roman" w:hint="cs"/>
                <w:b/>
                <w:bCs/>
                <w:sz w:val="32"/>
                <w:szCs w:val="32"/>
                <w:rtl/>
                <w:lang w:bidi="ar-IQ"/>
              </w:rPr>
              <w:t>14/6/2023</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5090F014"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ED50EB">
              <w:rPr>
                <w:rFonts w:ascii="Times New Roman" w:hAnsi="Times New Roman" w:cs="Times New Roman" w:hint="cs"/>
                <w:b/>
                <w:bCs/>
                <w:sz w:val="32"/>
                <w:szCs w:val="32"/>
                <w:rtl/>
                <w:lang w:bidi="ar-IQ"/>
              </w:rPr>
              <w:t>11/8/2024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42ABD529" w:rsidR="00D53226" w:rsidRDefault="00D53226" w:rsidP="00016F69">
            <w:pPr>
              <w:spacing w:after="0" w:line="240" w:lineRule="auto"/>
              <w:rPr>
                <w:rFonts w:ascii="Times New Roman" w:hAnsi="Times New Roman" w:cs="Times New Roman" w:hint="cs"/>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5E760ED7" w14:textId="77777777" w:rsidR="00016F69" w:rsidRDefault="00016F69"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hint="cs"/>
                <w:sz w:val="32"/>
                <w:szCs w:val="32"/>
                <w:rtl/>
                <w:lang w:bidi="ar-IQ"/>
              </w:rPr>
            </w:pPr>
            <w:r>
              <w:rPr>
                <w:rFonts w:ascii="Times New Roman" w:hAnsi="Times New Roman" w:cs="Times New Roman"/>
                <w:sz w:val="32"/>
                <w:szCs w:val="32"/>
                <w:rtl/>
                <w:lang w:bidi="ar-IQ"/>
              </w:rPr>
              <w:t xml:space="preserve"> التاريخ :    -</w:t>
            </w:r>
          </w:p>
          <w:p w14:paraId="72243222" w14:textId="77777777" w:rsidR="00016F69" w:rsidRDefault="00016F69" w:rsidP="00F97C67">
            <w:pPr>
              <w:spacing w:after="0" w:line="240" w:lineRule="auto"/>
              <w:rPr>
                <w:rFonts w:ascii="Times New Roman" w:hAnsi="Times New Roman" w:cs="Times New Roman"/>
                <w:sz w:val="36"/>
                <w:szCs w:val="36"/>
                <w:lang w:bidi="ar-IQ"/>
              </w:rPr>
            </w:pPr>
          </w:p>
          <w:p w14:paraId="75A6A388" w14:textId="71A42EFF" w:rsidR="00D53226" w:rsidRDefault="00D53226" w:rsidP="00016F69">
            <w:pPr>
              <w:spacing w:after="0" w:line="240" w:lineRule="auto"/>
              <w:rPr>
                <w:rFonts w:ascii="Times New Roman" w:hAnsi="Times New Roman" w:cs="Times New Roman"/>
                <w:sz w:val="32"/>
                <w:szCs w:val="32"/>
                <w:rtl/>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0E5C4080" w:rsidR="00D53226" w:rsidRPr="00FC1987" w:rsidRDefault="00D53226" w:rsidP="00FC1987">
            <w:pPr>
              <w:pStyle w:val="NoSpacing"/>
              <w:tabs>
                <w:tab w:val="left" w:pos="3267"/>
              </w:tabs>
              <w:jc w:val="center"/>
              <w:rPr>
                <w:rFonts w:hint="cs"/>
                <w:rtl/>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ED50EB" w:rsidRPr="00ED50EB">
              <w:rPr>
                <w:rFonts w:ascii="Arial" w:eastAsia="Arial" w:hAnsi="Arial"/>
                <w:color w:val="000000"/>
                <w:sz w:val="40"/>
                <w:szCs w:val="40"/>
                <w:rtl/>
              </w:rPr>
              <w:t xml:space="preserve"> </w:t>
            </w:r>
            <w:r w:rsidR="00ED50EB" w:rsidRPr="00ED50EB">
              <w:rPr>
                <w:rFonts w:asciiTheme="majorBidi" w:hAnsiTheme="majorBidi" w:cstheme="majorBidi"/>
                <w:b/>
                <w:bCs/>
                <w:sz w:val="28"/>
                <w:szCs w:val="28"/>
                <w:rtl/>
              </w:rPr>
              <w:t>تحضير مادة هلامية (جل) لعلاج سرطان الجلد وشفاء الجروح من هجين جديد لبوليمرات طبيعية وصناعية</w:t>
            </w:r>
            <w:r w:rsidR="00ED50EB">
              <w:rPr>
                <w:rFonts w:asciiTheme="majorBidi" w:hAnsiTheme="majorBidi" w:cstheme="majorBidi" w:hint="cs"/>
                <w:b/>
                <w:bCs/>
                <w:sz w:val="28"/>
                <w:szCs w:val="28"/>
                <w:rtl/>
              </w:rPr>
              <w:t>.</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1B38199D" w14:textId="77777777" w:rsidR="00ED50EB" w:rsidRPr="00FC1987" w:rsidRDefault="00ED50EB" w:rsidP="00ED50EB">
            <w:pPr>
              <w:pStyle w:val="NoSpacing"/>
              <w:jc w:val="both"/>
              <w:rPr>
                <w:rFonts w:asciiTheme="majorBidi" w:hAnsiTheme="majorBidi" w:cstheme="majorBidi"/>
                <w:b/>
                <w:bCs/>
                <w:sz w:val="24"/>
                <w:szCs w:val="24"/>
              </w:rPr>
            </w:pPr>
            <w:r w:rsidRPr="00FC1987">
              <w:rPr>
                <w:rFonts w:asciiTheme="majorBidi" w:hAnsiTheme="majorBidi" w:cstheme="majorBidi"/>
                <w:b/>
                <w:bCs/>
                <w:sz w:val="24"/>
                <w:szCs w:val="24"/>
                <w:rtl/>
              </w:rPr>
              <w:t>تم تحضير مزيج عضوي قابل للتحلل الحيوي يتكون من الكيتوسان النانوي (</w:t>
            </w:r>
            <w:r w:rsidRPr="00FC1987">
              <w:rPr>
                <w:rFonts w:asciiTheme="majorBidi" w:hAnsiTheme="majorBidi" w:cstheme="majorBidi"/>
                <w:b/>
                <w:bCs/>
                <w:sz w:val="24"/>
                <w:szCs w:val="24"/>
              </w:rPr>
              <w:t>CHT</w:t>
            </w:r>
            <w:r w:rsidRPr="00FC1987">
              <w:rPr>
                <w:rFonts w:asciiTheme="majorBidi" w:hAnsiTheme="majorBidi" w:cstheme="majorBidi"/>
                <w:b/>
                <w:bCs/>
                <w:sz w:val="24"/>
                <w:szCs w:val="24"/>
                <w:rtl/>
              </w:rPr>
              <w:t>) و بولي فينيل الكحول (</w:t>
            </w:r>
            <w:r w:rsidRPr="00FC1987">
              <w:rPr>
                <w:rFonts w:asciiTheme="majorBidi" w:hAnsiTheme="majorBidi" w:cstheme="majorBidi"/>
                <w:b/>
                <w:bCs/>
                <w:sz w:val="24"/>
                <w:szCs w:val="24"/>
              </w:rPr>
              <w:t>PVA</w:t>
            </w:r>
            <w:r w:rsidRPr="00FC1987">
              <w:rPr>
                <w:rFonts w:asciiTheme="majorBidi" w:hAnsiTheme="majorBidi" w:cstheme="majorBidi"/>
                <w:b/>
                <w:bCs/>
                <w:sz w:val="24"/>
                <w:szCs w:val="24"/>
                <w:rtl/>
              </w:rPr>
              <w:t>) وبولي إيثيلين جلايكول (</w:t>
            </w:r>
            <w:r w:rsidRPr="00FC1987">
              <w:rPr>
                <w:rFonts w:asciiTheme="majorBidi" w:hAnsiTheme="majorBidi" w:cstheme="majorBidi"/>
                <w:b/>
                <w:bCs/>
                <w:sz w:val="24"/>
                <w:szCs w:val="24"/>
              </w:rPr>
              <w:t>PEG</w:t>
            </w:r>
            <w:r w:rsidRPr="00FC1987">
              <w:rPr>
                <w:rFonts w:asciiTheme="majorBidi" w:hAnsiTheme="majorBidi" w:cstheme="majorBidi"/>
                <w:b/>
                <w:bCs/>
                <w:sz w:val="24"/>
                <w:szCs w:val="24"/>
                <w:rtl/>
              </w:rPr>
              <w:t>)، ثم تم اضافة مساحيق نانوية لأكاسيد معدنية لتصنيع هجين غير مبتكر مسبقا لغرض استخدامه كعلاج لسرطان الجلد  وشفاء الجروح في ﺁن واحد. الأكاسيد المستخدمة كانت جسيمات نانوية من ثاني أكسيد التيتانيوم (</w:t>
            </w:r>
            <w:r w:rsidRPr="00FC1987">
              <w:rPr>
                <w:rFonts w:asciiTheme="majorBidi" w:hAnsiTheme="majorBidi" w:cstheme="majorBidi"/>
                <w:b/>
                <w:bCs/>
                <w:sz w:val="24"/>
                <w:szCs w:val="24"/>
              </w:rPr>
              <w:t>TiO</w:t>
            </w:r>
            <w:r w:rsidRPr="00FC1987">
              <w:rPr>
                <w:rFonts w:asciiTheme="majorBidi" w:hAnsiTheme="majorBidi" w:cstheme="majorBidi"/>
                <w:b/>
                <w:bCs/>
                <w:sz w:val="24"/>
                <w:szCs w:val="24"/>
                <w:vertAlign w:val="subscript"/>
              </w:rPr>
              <w:t>2</w:t>
            </w:r>
            <w:r w:rsidRPr="00FC1987">
              <w:rPr>
                <w:rFonts w:asciiTheme="majorBidi" w:hAnsiTheme="majorBidi" w:cstheme="majorBidi"/>
                <w:b/>
                <w:bCs/>
                <w:sz w:val="24"/>
                <w:szCs w:val="24"/>
                <w:rtl/>
              </w:rPr>
              <w:t>) وأكسيد الزنك (</w:t>
            </w:r>
            <w:proofErr w:type="spellStart"/>
            <w:r w:rsidRPr="00FC1987">
              <w:rPr>
                <w:rFonts w:asciiTheme="majorBidi" w:hAnsiTheme="majorBidi" w:cstheme="majorBidi"/>
                <w:b/>
                <w:bCs/>
                <w:sz w:val="24"/>
                <w:szCs w:val="24"/>
              </w:rPr>
              <w:t>ZnO</w:t>
            </w:r>
            <w:proofErr w:type="spellEnd"/>
            <w:r w:rsidRPr="00FC1987">
              <w:rPr>
                <w:rFonts w:asciiTheme="majorBidi" w:hAnsiTheme="majorBidi" w:cstheme="majorBidi"/>
                <w:b/>
                <w:bCs/>
                <w:sz w:val="24"/>
                <w:szCs w:val="24"/>
                <w:rtl/>
              </w:rPr>
              <w:t>) وأكسيد المغنيسيوم (</w:t>
            </w:r>
            <w:proofErr w:type="spellStart"/>
            <w:r w:rsidRPr="00FC1987">
              <w:rPr>
                <w:rFonts w:asciiTheme="majorBidi" w:hAnsiTheme="majorBidi" w:cstheme="majorBidi"/>
                <w:b/>
                <w:bCs/>
                <w:sz w:val="24"/>
                <w:szCs w:val="24"/>
              </w:rPr>
              <w:t>MgO</w:t>
            </w:r>
            <w:proofErr w:type="spellEnd"/>
            <w:r w:rsidRPr="00FC1987">
              <w:rPr>
                <w:rFonts w:asciiTheme="majorBidi" w:hAnsiTheme="majorBidi" w:cstheme="majorBidi"/>
                <w:b/>
                <w:bCs/>
                <w:sz w:val="24"/>
                <w:szCs w:val="24"/>
                <w:rtl/>
              </w:rPr>
              <w:t xml:space="preserve">). تم دراسة تضاريس السطح للجل المحضر </w:t>
            </w:r>
            <w:r w:rsidRPr="00FC1987">
              <w:rPr>
                <w:rFonts w:asciiTheme="majorBidi" w:hAnsiTheme="majorBidi" w:cstheme="majorBidi"/>
                <w:b/>
                <w:bCs/>
                <w:sz w:val="24"/>
                <w:szCs w:val="24"/>
              </w:rPr>
              <w:t>Morphology</w:t>
            </w:r>
            <w:r w:rsidRPr="00FC1987">
              <w:rPr>
                <w:rFonts w:asciiTheme="majorBidi" w:hAnsiTheme="majorBidi" w:cstheme="majorBidi"/>
                <w:b/>
                <w:bCs/>
                <w:sz w:val="24"/>
                <w:szCs w:val="24"/>
                <w:rtl/>
              </w:rPr>
              <w:t xml:space="preserve"> والخواص الحرارية والبيولوجية للمزيج بواسطة المجهر الإلكتروني الماسح (</w:t>
            </w:r>
            <w:r w:rsidRPr="00FC1987">
              <w:rPr>
                <w:rFonts w:asciiTheme="majorBidi" w:hAnsiTheme="majorBidi" w:cstheme="majorBidi"/>
                <w:b/>
                <w:bCs/>
                <w:sz w:val="24"/>
                <w:szCs w:val="24"/>
              </w:rPr>
              <w:t>FESEM</w:t>
            </w:r>
            <w:r w:rsidRPr="00FC1987">
              <w:rPr>
                <w:rFonts w:asciiTheme="majorBidi" w:hAnsiTheme="majorBidi" w:cstheme="majorBidi"/>
                <w:b/>
                <w:bCs/>
                <w:sz w:val="24"/>
                <w:szCs w:val="24"/>
                <w:rtl/>
              </w:rPr>
              <w:t>) ، والمسعر التفاضلي للمسح الضوئي (</w:t>
            </w:r>
            <w:r w:rsidRPr="00FC1987">
              <w:rPr>
                <w:rFonts w:asciiTheme="majorBidi" w:hAnsiTheme="majorBidi" w:cstheme="majorBidi"/>
                <w:b/>
                <w:bCs/>
                <w:sz w:val="24"/>
                <w:szCs w:val="24"/>
              </w:rPr>
              <w:t>DSC</w:t>
            </w:r>
            <w:r w:rsidRPr="00FC1987">
              <w:rPr>
                <w:rFonts w:asciiTheme="majorBidi" w:hAnsiTheme="majorBidi" w:cstheme="majorBidi"/>
                <w:b/>
                <w:bCs/>
                <w:sz w:val="24"/>
                <w:szCs w:val="24"/>
                <w:rtl/>
              </w:rPr>
              <w:t>)  وتحليل الجاذبية الحرارية (</w:t>
            </w:r>
            <w:r w:rsidRPr="00FC1987">
              <w:rPr>
                <w:rFonts w:asciiTheme="majorBidi" w:hAnsiTheme="majorBidi" w:cstheme="majorBidi"/>
                <w:b/>
                <w:bCs/>
                <w:sz w:val="24"/>
                <w:szCs w:val="24"/>
              </w:rPr>
              <w:t>TGA</w:t>
            </w:r>
            <w:r w:rsidRPr="00FC1987">
              <w:rPr>
                <w:rFonts w:asciiTheme="majorBidi" w:hAnsiTheme="majorBidi" w:cstheme="majorBidi"/>
                <w:b/>
                <w:bCs/>
                <w:sz w:val="24"/>
                <w:szCs w:val="24"/>
                <w:rtl/>
              </w:rPr>
              <w:t xml:space="preserve">) ، ومن ثم استخدام الجل على انسجة حية </w:t>
            </w:r>
            <w:r w:rsidRPr="00FC1987">
              <w:rPr>
                <w:rFonts w:asciiTheme="majorBidi" w:hAnsiTheme="majorBidi" w:cstheme="majorBidi"/>
                <w:b/>
                <w:bCs/>
                <w:i/>
                <w:sz w:val="24"/>
                <w:szCs w:val="24"/>
              </w:rPr>
              <w:t>in vivo</w:t>
            </w:r>
            <w:r w:rsidRPr="00FC1987">
              <w:rPr>
                <w:rFonts w:asciiTheme="majorBidi" w:hAnsiTheme="majorBidi" w:cstheme="majorBidi"/>
                <w:b/>
                <w:bCs/>
                <w:sz w:val="24"/>
                <w:szCs w:val="24"/>
                <w:rtl/>
              </w:rPr>
              <w:t xml:space="preserve"> لفئران مختبرية، على التوالي. تم اجراء هذه الاختبارات لتأكيد التوافق الحيوي </w:t>
            </w:r>
            <w:r w:rsidRPr="00FC1987">
              <w:rPr>
                <w:rFonts w:asciiTheme="majorBidi" w:hAnsiTheme="majorBidi" w:cstheme="majorBidi"/>
                <w:b/>
                <w:bCs/>
                <w:sz w:val="24"/>
                <w:szCs w:val="24"/>
              </w:rPr>
              <w:t>Biocompatibility</w:t>
            </w:r>
            <w:r w:rsidRPr="00FC1987">
              <w:rPr>
                <w:rFonts w:asciiTheme="majorBidi" w:hAnsiTheme="majorBidi" w:cstheme="majorBidi"/>
                <w:b/>
                <w:bCs/>
                <w:sz w:val="24"/>
                <w:szCs w:val="24"/>
                <w:rtl/>
              </w:rPr>
              <w:t xml:space="preserve"> للمزيج عند استخدامه كمرهم لشفاء الجروح المطبقة على جلد الفئران المستخدمة. أدى خلط كل من </w:t>
            </w:r>
            <w:r w:rsidRPr="00FC1987">
              <w:rPr>
                <w:rFonts w:asciiTheme="majorBidi" w:hAnsiTheme="majorBidi" w:cstheme="majorBidi"/>
                <w:b/>
                <w:bCs/>
                <w:sz w:val="24"/>
                <w:szCs w:val="24"/>
              </w:rPr>
              <w:t>PVA</w:t>
            </w:r>
            <w:r w:rsidRPr="00FC1987">
              <w:rPr>
                <w:rFonts w:asciiTheme="majorBidi" w:hAnsiTheme="majorBidi" w:cstheme="majorBidi"/>
                <w:b/>
                <w:bCs/>
                <w:sz w:val="24"/>
                <w:szCs w:val="24"/>
                <w:rtl/>
              </w:rPr>
              <w:t xml:space="preserve"> و </w:t>
            </w:r>
            <w:r w:rsidRPr="00FC1987">
              <w:rPr>
                <w:rFonts w:asciiTheme="majorBidi" w:hAnsiTheme="majorBidi" w:cstheme="majorBidi"/>
                <w:b/>
                <w:bCs/>
                <w:sz w:val="24"/>
                <w:szCs w:val="24"/>
              </w:rPr>
              <w:t>PEG</w:t>
            </w:r>
            <w:r w:rsidRPr="00FC1987">
              <w:rPr>
                <w:rFonts w:asciiTheme="majorBidi" w:hAnsiTheme="majorBidi" w:cstheme="majorBidi"/>
                <w:b/>
                <w:bCs/>
                <w:sz w:val="24"/>
                <w:szCs w:val="24"/>
                <w:rtl/>
              </w:rPr>
              <w:t xml:space="preserve"> و </w:t>
            </w:r>
            <w:r w:rsidRPr="00FC1987">
              <w:rPr>
                <w:rFonts w:asciiTheme="majorBidi" w:hAnsiTheme="majorBidi" w:cstheme="majorBidi"/>
                <w:b/>
                <w:bCs/>
                <w:sz w:val="24"/>
                <w:szCs w:val="24"/>
              </w:rPr>
              <w:t>CHT</w:t>
            </w:r>
            <w:r w:rsidRPr="00FC1987">
              <w:rPr>
                <w:rFonts w:asciiTheme="majorBidi" w:hAnsiTheme="majorBidi" w:cstheme="majorBidi"/>
                <w:b/>
                <w:bCs/>
                <w:sz w:val="24"/>
                <w:szCs w:val="24"/>
                <w:rtl/>
              </w:rPr>
              <w:t xml:space="preserve"> مع اوزان مناسبة لكل من </w:t>
            </w:r>
            <w:r w:rsidRPr="00FC1987">
              <w:rPr>
                <w:rFonts w:asciiTheme="majorBidi" w:hAnsiTheme="majorBidi" w:cstheme="majorBidi"/>
                <w:b/>
                <w:bCs/>
                <w:sz w:val="24"/>
                <w:szCs w:val="24"/>
              </w:rPr>
              <w:t>TiO</w:t>
            </w:r>
            <w:r w:rsidRPr="00FC1987">
              <w:rPr>
                <w:rFonts w:asciiTheme="majorBidi" w:hAnsiTheme="majorBidi" w:cstheme="majorBidi"/>
                <w:b/>
                <w:bCs/>
                <w:sz w:val="24"/>
                <w:szCs w:val="24"/>
                <w:vertAlign w:val="subscript"/>
              </w:rPr>
              <w:t>2</w:t>
            </w:r>
            <w:r w:rsidRPr="00FC1987">
              <w:rPr>
                <w:rFonts w:asciiTheme="majorBidi" w:hAnsiTheme="majorBidi" w:cstheme="majorBidi"/>
                <w:b/>
                <w:bCs/>
                <w:sz w:val="24"/>
                <w:szCs w:val="24"/>
                <w:rtl/>
              </w:rPr>
              <w:t xml:space="preserve"> و </w:t>
            </w:r>
            <w:proofErr w:type="spellStart"/>
            <w:r w:rsidRPr="00FC1987">
              <w:rPr>
                <w:rFonts w:asciiTheme="majorBidi" w:hAnsiTheme="majorBidi" w:cstheme="majorBidi"/>
                <w:b/>
                <w:bCs/>
                <w:sz w:val="24"/>
                <w:szCs w:val="24"/>
              </w:rPr>
              <w:t>ZnO</w:t>
            </w:r>
            <w:proofErr w:type="spellEnd"/>
            <w:r w:rsidRPr="00FC1987">
              <w:rPr>
                <w:rFonts w:asciiTheme="majorBidi" w:hAnsiTheme="majorBidi" w:cstheme="majorBidi"/>
                <w:b/>
                <w:bCs/>
                <w:sz w:val="24"/>
                <w:szCs w:val="24"/>
                <w:rtl/>
              </w:rPr>
              <w:t xml:space="preserve"> و </w:t>
            </w:r>
            <w:proofErr w:type="spellStart"/>
            <w:r w:rsidRPr="00FC1987">
              <w:rPr>
                <w:rFonts w:asciiTheme="majorBidi" w:hAnsiTheme="majorBidi" w:cstheme="majorBidi"/>
                <w:b/>
                <w:bCs/>
                <w:sz w:val="24"/>
                <w:szCs w:val="24"/>
              </w:rPr>
              <w:t>MgO</w:t>
            </w:r>
            <w:proofErr w:type="spellEnd"/>
            <w:r w:rsidRPr="00FC1987">
              <w:rPr>
                <w:rFonts w:asciiTheme="majorBidi" w:hAnsiTheme="majorBidi" w:cstheme="majorBidi"/>
                <w:b/>
                <w:bCs/>
                <w:sz w:val="24"/>
                <w:szCs w:val="24"/>
                <w:rtl/>
              </w:rPr>
              <w:t xml:space="preserve"> إلى تحسين خاصية المزيج في التئام الجروح وكذلك الحصول على افضل قابلية قتل للخلايا السرطانية من خلال فحوصات السمية لخط خلايا الجلد</w:t>
            </w:r>
            <w:r w:rsidRPr="00FC1987">
              <w:rPr>
                <w:rFonts w:asciiTheme="majorBidi" w:hAnsiTheme="majorBidi" w:cstheme="majorBidi"/>
                <w:b/>
                <w:bCs/>
                <w:sz w:val="24"/>
                <w:szCs w:val="24"/>
              </w:rPr>
              <w:t>unit cell  A</w:t>
            </w:r>
            <w:r w:rsidRPr="00FC1987">
              <w:rPr>
                <w:rFonts w:asciiTheme="majorBidi" w:hAnsiTheme="majorBidi" w:cstheme="majorBidi"/>
                <w:b/>
                <w:bCs/>
                <w:sz w:val="24"/>
                <w:szCs w:val="24"/>
                <w:rtl/>
              </w:rPr>
              <w:t xml:space="preserve">375 (خط خلايا سرطان الجلد البشري). كما وأظهر المركب الجديد تأثيرا فعالا ومميزا مقارنة بمرهم </w:t>
            </w:r>
            <w:proofErr w:type="spellStart"/>
            <w:r w:rsidRPr="00FC1987">
              <w:rPr>
                <w:rFonts w:asciiTheme="majorBidi" w:hAnsiTheme="majorBidi" w:cstheme="majorBidi"/>
                <w:b/>
                <w:bCs/>
                <w:sz w:val="24"/>
                <w:szCs w:val="24"/>
              </w:rPr>
              <w:t>Fucidin</w:t>
            </w:r>
            <w:proofErr w:type="spellEnd"/>
            <w:r w:rsidRPr="00FC1987">
              <w:rPr>
                <w:rFonts w:asciiTheme="majorBidi" w:hAnsiTheme="majorBidi" w:cstheme="majorBidi"/>
                <w:b/>
                <w:bCs/>
                <w:sz w:val="24"/>
                <w:szCs w:val="24"/>
                <w:rtl/>
              </w:rPr>
              <w:t xml:space="preserve"> المستخدم طبيا لشفاء الجروح ومضاد بكتيري. لوحظ من خلال هذه الدراسة البحثية انه تم الوصول الى نتائج شفاء مبكرة جدا من خلال فحوصات الانسجة </w:t>
            </w:r>
            <w:r w:rsidRPr="00FC1987">
              <w:rPr>
                <w:rFonts w:asciiTheme="majorBidi" w:hAnsiTheme="majorBidi" w:cstheme="majorBidi"/>
                <w:b/>
                <w:bCs/>
                <w:sz w:val="24"/>
                <w:szCs w:val="24"/>
              </w:rPr>
              <w:t>Histopathology</w:t>
            </w:r>
            <w:r w:rsidRPr="00FC1987">
              <w:rPr>
                <w:rFonts w:asciiTheme="majorBidi" w:hAnsiTheme="majorBidi" w:cstheme="majorBidi"/>
                <w:b/>
                <w:bCs/>
                <w:sz w:val="24"/>
                <w:szCs w:val="24"/>
                <w:rtl/>
              </w:rPr>
              <w:t xml:space="preserve"> التي اشارت الى تقلص منطقة الجرح المعالجة بالجل المحضر خلال فترة أسبوع واحد.  حيث لوحظ من الصور النسيجية تشخيص لوجود نسيج ميت ، وتخثر وقشرة ، وإعادة تكوين النسيج الظهاري ونمو للأنسجة الحبيبية مما يشير إلى أن الكيتوسان والجسيمات النانوية لأكاسيد المعادن ابدت كفاءة عالية في اعادة بناء الأنسجة من خلال طبقة الكولاجين المتكونة حديثا.</w:t>
            </w:r>
            <w:r w:rsidRPr="00FC1987">
              <w:rPr>
                <w:rFonts w:asciiTheme="majorBidi" w:hAnsiTheme="majorBidi" w:cstheme="majorBidi"/>
                <w:b/>
                <w:bCs/>
                <w:sz w:val="24"/>
                <w:szCs w:val="24"/>
              </w:rPr>
              <w:t xml:space="preserve">  </w:t>
            </w:r>
            <w:r w:rsidRPr="00FC1987">
              <w:rPr>
                <w:rFonts w:asciiTheme="majorBidi" w:hAnsiTheme="majorBidi" w:cstheme="majorBidi"/>
                <w:b/>
                <w:bCs/>
                <w:sz w:val="24"/>
                <w:szCs w:val="24"/>
                <w:rtl/>
              </w:rPr>
              <w:t>واثبتت الدراسة</w:t>
            </w:r>
            <w:r w:rsidRPr="00FC1987">
              <w:rPr>
                <w:rFonts w:asciiTheme="majorBidi" w:hAnsiTheme="majorBidi" w:cstheme="majorBidi"/>
                <w:b/>
                <w:bCs/>
                <w:sz w:val="24"/>
                <w:szCs w:val="24"/>
              </w:rPr>
              <w:t xml:space="preserve"> </w:t>
            </w:r>
            <w:r w:rsidRPr="00FC1987">
              <w:rPr>
                <w:rFonts w:asciiTheme="majorBidi" w:hAnsiTheme="majorBidi" w:cstheme="majorBidi"/>
                <w:b/>
                <w:bCs/>
                <w:sz w:val="24"/>
                <w:szCs w:val="24"/>
                <w:rtl/>
              </w:rPr>
              <w:t>أن الهلام المحضر له سلوك سام على الخلية السرطانية للجلد فيما يكون امن بالنسبة لخلايا الجلد الطبيعية. بناءًاَّ على النتائج النهائية، فان هذا المنتج ممكن ان يكون مادة حيوية واعدة في مجال معالجة الجروح وسرطان الجلد.</w:t>
            </w:r>
          </w:p>
          <w:p w14:paraId="2E5F7546" w14:textId="7EC460F3" w:rsidR="00D53226" w:rsidRPr="00ED50EB" w:rsidRDefault="00D53226" w:rsidP="00F97C67">
            <w:pPr>
              <w:pStyle w:val="NoSpacing"/>
              <w:jc w:val="both"/>
              <w:rPr>
                <w:rFonts w:asciiTheme="majorBidi" w:hAnsiTheme="majorBidi" w:cstheme="majorBidi"/>
                <w:b/>
                <w:bCs/>
                <w:sz w:val="20"/>
                <w:szCs w:val="20"/>
                <w:rtl/>
              </w:rPr>
            </w:pPr>
          </w:p>
        </w:tc>
      </w:tr>
    </w:tbl>
    <w:p w14:paraId="522DE803" w14:textId="77777777" w:rsidR="00D53226" w:rsidRDefault="00D53226" w:rsidP="00D53226">
      <w:pPr>
        <w:rPr>
          <w:lang w:bidi="ar-IQ"/>
        </w:rPr>
      </w:pPr>
      <w:bookmarkStart w:id="0" w:name="_GoBack"/>
      <w:bookmarkEnd w:id="0"/>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B0"/>
    <w:rsid w:val="00016F69"/>
    <w:rsid w:val="002F1810"/>
    <w:rsid w:val="00D0152B"/>
    <w:rsid w:val="00D53226"/>
    <w:rsid w:val="00ED50EB"/>
    <w:rsid w:val="00FC1987"/>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405</Words>
  <Characters>2313</Characters>
  <Application>Microsoft Office Word</Application>
  <DocSecurity>0</DocSecurity>
  <Lines>19</Lines>
  <Paragraphs>5</Paragraphs>
  <ScaleCrop>false</ScaleCrop>
  <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pat-sura</cp:lastModifiedBy>
  <cp:revision>10</cp:revision>
  <dcterms:created xsi:type="dcterms:W3CDTF">2022-03-30T04:36:00Z</dcterms:created>
  <dcterms:modified xsi:type="dcterms:W3CDTF">2024-08-26T05:41:00Z</dcterms:modified>
</cp:coreProperties>
</file>